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t>REGOLAMENTO SINTETICO</w:t>
      </w:r>
    </w:p>
    <w:p>
      <w:pPr>
        <w:jc w:val="center"/>
      </w:pPr>
      <w:r>
        <w:rPr>
          <w:b/>
          <w:color w:val="215A96"/>
          <w:sz w:val="28"/>
        </w:rPr>
        <w:t>SFN14 - SUPER FANTA NOLA 2026/27</w:t>
      </w:r>
    </w:p>
    <w:p>
      <w:pPr>
        <w:jc w:val="center"/>
      </w:pPr>
      <w:r>
        <w:t>Versione aggiornata a premi, mercato finale, coppe europee post-Highlander, Ranking Europeo, bonus Poule e gestione tracker Ranking.</w:t>
      </w:r>
    </w:p>
    <w:p>
      <w:pPr>
        <w:pStyle w:val="Heading1"/>
      </w:pPr>
      <w:r>
        <w:t>Regolamento sintetico - punti principali</w:t>
      </w:r>
    </w:p>
    <w:p>
      <w:pPr>
        <w:pStyle w:val="ListBullet"/>
      </w:pPr>
      <w:r>
        <w:t>Lega Mantra a 14 squadre su Fantacalcio.it. Fonte voti: Voti Statistici Alvin.</w:t>
      </w:r>
    </w:p>
    <w:p>
      <w:pPr>
        <w:pStyle w:val="ListBullet"/>
      </w:pPr>
      <w:r>
        <w:t>Quota: 110 euro a squadra; montepremi ufficiale 1.540 euro; fondo buzzer separato per spese conviviali.</w:t>
      </w:r>
    </w:p>
    <w:p>
      <w:pPr>
        <w:pStyle w:val="ListBullet"/>
      </w:pPr>
      <w:r>
        <w:t>Asta iniziale: 500 crediti, 24 giocatori (3 portieri + 21 movimento). Rosa massima durante l’anno: 26.</w:t>
      </w:r>
    </w:p>
    <w:p>
      <w:pPr>
        <w:pStyle w:val="ListBullet"/>
      </w:pPr>
      <w:r>
        <w:t>Mercato: cinque Aste Smart a rilanci programmate (post-asta, novembre, Natale/Santo Stefano, febbraio, metà marzo) e una sola tornata iniziale di buste sperimentale durante la prima sosta nazionale.</w:t>
      </w:r>
    </w:p>
    <w:p>
      <w:pPr>
        <w:pStyle w:val="ListBullet"/>
      </w:pPr>
      <w:r>
        <w:t>Asta Smart di febbraio: possibile svolgimento in presenza con almeno 10 partecipanti su 14, previa valutazione nelle settimane precedenti; in mancanza resta online.</w:t>
      </w:r>
    </w:p>
    <w:p>
      <w:pPr>
        <w:pStyle w:val="ListBullet"/>
      </w:pPr>
      <w:r>
        <w:t>Svincoli in Aste Smart e busta sperimentale: recupero 50% del costo pagato, arrotondato per eccesso. Crediti mercato: 25 post-asta + 50 successivi.</w:t>
      </w:r>
    </w:p>
    <w:p>
      <w:pPr>
        <w:pStyle w:val="ListBullet"/>
      </w:pPr>
      <w:r>
        <w:t>Gennaio: mercato sospeso; nuovi arrivi esteri acquistabili solo nell’Asta Smart di febbraio. Scambi solo nelle finestre ufficiali, niente scambi a marzo.</w:t>
      </w:r>
    </w:p>
    <w:p>
      <w:pPr>
        <w:pStyle w:val="ListBullet"/>
      </w:pPr>
      <w:r>
        <w:t>Regular Season: F1-F26, tutti contro tutti andata/ritorno. Prime 8 in Poule Scudetto, ultime 6 in Coppa Disperati.</w:t>
      </w:r>
    </w:p>
    <w:p>
      <w:pPr>
        <w:pStyle w:val="ListBullet"/>
      </w:pPr>
      <w:r>
        <w:t>Poule Scudetto: F27-F33, girone unico da 8, sola andata. Bonus iniziali in base al distacco dalla 1ª Regular: 1ª +8; distacco 1-2 +7; 3-4 +6; 5-6 +5; 7-8 +4; 9-10 +3; 11-12 +2; 13-14 +1; 15+ 0. La prima è Campione SFN.</w:t>
      </w:r>
    </w:p>
    <w:p>
      <w:pPr>
        <w:pStyle w:val="ListBullet"/>
      </w:pPr>
      <w:r>
        <w:t>Battle Royale unica: F1-F34, classifica complessiva di rendimento.</w:t>
      </w:r>
    </w:p>
    <w:p>
      <w:pPr>
        <w:pStyle w:val="ListBullet"/>
      </w:pPr>
      <w:r>
        <w:t>Highlander: F15-F27; Coppa Italia F4-F26; Coppa Disperati F27-F33.</w:t>
      </w:r>
    </w:p>
    <w:p>
      <w:pPr>
        <w:pStyle w:val="ListBullet"/>
      </w:pPr>
      <w:r>
        <w:t>Ranking Europeo: viene aggiornato in forma provvisoria tramite tracker esterno e diventa definitivo dopo F27, includendo Regular, Battle aggiornata a F27, Highlander e bonus speciali Regular. Prime 8 in Champions, 9ª-14ª in Europa.</w:t>
      </w:r>
    </w:p>
    <w:p>
      <w:pPr>
        <w:pStyle w:val="ListBullet"/>
      </w:pPr>
      <w:r>
        <w:t>Champions League: F28-F33. Europa League: F28-F34. Entrambe partono dopo la chiusura della Highlander.</w:t>
      </w:r>
    </w:p>
    <w:p>
      <w:pPr>
        <w:pStyle w:val="ListBullet"/>
      </w:pPr>
      <w:r>
        <w:t>Premi: Poule 230/110; Regular 200/100; Battle 200/100; Champions 125/65; Europa 85/40; Coppa Italia 85/40; Disperati 80; Highlander 80.</w:t>
      </w:r>
    </w:p>
    <w:p>
      <w:pPr>
        <w:pStyle w:val="ListBullet"/>
      </w:pPr>
      <w:r>
        <w:t>Martire finanziato dallo Sculato fuori montepremi; Cornetti BlaBla penalità goliardica fuori montepremi.</w:t>
      </w:r>
    </w:p>
    <w:p>
      <w:pPr>
        <w:pStyle w:val="Heading1"/>
      </w:pPr>
      <w:r>
        <w:t>Ranking Europeo - calcolo sintetico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5227"/>
            <w:shd w:fill="1F2A44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b/>
                <w:color w:val="FFFFFF"/>
                <w:sz w:val="16"/>
              </w:rPr>
              <w:t>Voce</w:t>
            </w:r>
          </w:p>
        </w:tc>
        <w:tc>
          <w:tcPr>
            <w:tcW w:type="dxa" w:w="5227"/>
            <w:shd w:fill="1F2A44"/>
            <w:vAlign w:val="center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b/>
                <w:color w:val="FFFFFF"/>
                <w:sz w:val="16"/>
              </w:rPr>
              <w:t>Punteggi</w:t>
            </w:r>
          </w:p>
        </w:tc>
      </w:tr>
      <w:tr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Regular</w:t>
            </w:r>
          </w:p>
        </w:tc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28, 25, 23, 21, 19, 17, 15, 13, 11, 9, 7, 5, 3, 1</w:t>
            </w:r>
          </w:p>
        </w:tc>
      </w:tr>
      <w:tr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Battle a F27</w:t>
            </w:r>
          </w:p>
        </w:tc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t>15, 10, 7, 5, 3, 1 alle prime sei della Battle rilevata a F27; dalla 7ª in poi 0</w:t>
            </w:r>
          </w:p>
        </w:tc>
      </w:tr>
      <w:tr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Highlander</w:t>
            </w:r>
          </w:p>
        </w:tc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12, 8, 5, 3, 1 alle prime cinque</w:t>
            </w:r>
          </w:p>
        </w:tc>
      </w:tr>
      <w:tr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rPr>
                <w:sz w:val="16"/>
              </w:rPr>
              <w:t>Bonus Regular</w:t>
            </w:r>
          </w:p>
        </w:tc>
        <w:tc>
          <w:tcPr>
            <w:tcW w:type="dxa" w:w="5227"/>
            <w:vAlign w:val="top"/>
            <w:tcBorders>
              <w:top w:sz="4" w:val="single" w:color="999999"/>
              <w:left w:sz="4" w:val="single" w:color="999999"/>
              <w:bottom w:sz="4" w:val="single" w:color="999999"/>
              <w:right w:sz="4" w:val="single" w:color="999999"/>
            </w:tcBorders>
          </w:tcPr>
          <w:p>
            <w:r>
              <w:t>Miglior media +5; record giornata Regular +5; più migliori punteggi +5, calcolati su F1-F26</w:t>
            </w:r>
          </w:p>
        </w:tc>
      </w:tr>
    </w:tbl>
    <w:p>
      <w:r>
        <w:t>Il tracker Ranking Europeo serve a inserire i punteggi da F1 a F27 per calcolare migliore media Regular, record giornata Regular e maggior numero di migliori punteggi. La posizione Battle utile al Ranking va invece inserita manualmente prendendola dalla classifica Battle della piattaforma. Le classifiche prima della F27 sono solo provvisorie; quella ufficiale si cristallizza dopo Highlander.</w:t>
      </w:r>
    </w:p>
    <w:p>
      <w:pPr>
        <w:pStyle w:val="Heading1"/>
      </w:pPr>
      <w:r>
        <w:t>Appendice non regolamentare - Miglioramenti per SFN 2027/28</w:t>
      </w:r>
    </w:p>
    <w:p>
      <w:r>
        <w:t>Questa appendice raccoglie appunti pratici emersi durante l’organizzazione dell’asta SFN14 2026/27. Non modifica il regolamento della stagione in corso: serve come promemoria per migliorare logistica, format e gestione della prossima stagione.</w:t>
      </w:r>
    </w:p>
    <w:p>
      <w:r>
        <w:t>Per 16 presenti, la dotazione consigliata è: 6 metri di pizza, 4 pacchi di patatine, 8-10 birre da 33 cl, 7 litri di Coca-Cola, 21-22 litri di acqua e 50 piattini di carta. In giardino sono entrate 8 auto complessive, compresa quella del padrone di casa. Sul format, valutare per il 2027/28 una rosa iniziale più ampia: 3 portieri + 22 o 23 giocatori di movimento.</w:t>
      </w:r>
    </w:p>
    <w:p/>
    <w:sectPr w:rsidR="00FC693F" w:rsidRPr="0006063C" w:rsidSect="00034616">
      <w:headerReference w:type="default" r:id="rId9"/>
      <w:footerReference w:type="default" r:id="rId10"/>
      <w:pgSz w:w="12240" w:h="15840"/>
      <w:pgMar w:top="835" w:right="893" w:bottom="749" w:left="8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SFN14 - Super Fanta Nola 2026/27 · Versione v9.41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646464"/>
        <w:sz w:val="16"/>
      </w:rPr>
      <w:t>SFN14 - Super Fanta Nola 2026/27 · Regolamento operativo esteso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15A96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1F2A44"/>
      <w:sz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2A44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